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10440"/>
          <w:tab w:val="right" w:pos="13323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</w:rPr>
        <w:t>3GPP TSG-RAN WG4 Meeting #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108bis</w:t>
      </w:r>
      <w:r>
        <w:rPr>
          <w:rFonts w:ascii="Arial" w:hAnsi="Arial" w:eastAsia="MS Mincho" w:cs="Arial"/>
          <w:b/>
          <w:sz w:val="24"/>
          <w:szCs w:val="24"/>
        </w:rPr>
        <w:tab/>
      </w:r>
      <w:r>
        <w:rPr>
          <w:rFonts w:ascii="Arial" w:hAnsi="Arial" w:eastAsia="MS Mincho" w:cs="Arial"/>
          <w:b/>
          <w:sz w:val="24"/>
          <w:szCs w:val="24"/>
        </w:rPr>
        <w:t>R4-23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16923</w:t>
      </w:r>
    </w:p>
    <w:p>
      <w:pPr>
        <w:spacing w:after="12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Xiamen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China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Oct.,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9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– 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13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>, 2023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>
      <w:pPr>
        <w:tabs>
          <w:tab w:val="left" w:pos="1985"/>
        </w:tabs>
        <w:jc w:val="both"/>
        <w:rPr>
          <w:rFonts w:hint="default" w:ascii="Arial" w:hAnsi="Arial" w:cs="Arial"/>
          <w:b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WF o</w:t>
      </w:r>
      <w:r>
        <w:rPr>
          <w:rFonts w:hint="eastAsia" w:ascii="Arial" w:hAnsi="Arial" w:cs="Arial"/>
          <w:sz w:val="22"/>
          <w:lang w:val="en-US" w:eastAsia="zh-CN"/>
        </w:rPr>
        <w:t>n NCR-MT demodulation requirements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eastAsia="宋体" w:cs="Arial"/>
          <w:b/>
          <w:sz w:val="22"/>
          <w:lang w:val="en-US" w:eastAsia="zh-CN"/>
        </w:rPr>
        <w:t>5.28.6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eastAsia="宋体" w:cs="Arial"/>
          <w:b/>
          <w:sz w:val="22"/>
          <w:lang w:val="en-US" w:eastAsia="zh-CN"/>
        </w:rPr>
        <w:t>ZTE Corporation</w:t>
      </w:r>
    </w:p>
    <w:p>
      <w:pPr>
        <w:tabs>
          <w:tab w:val="left" w:pos="1985"/>
        </w:tabs>
        <w:jc w:val="both"/>
        <w:rPr>
          <w:rFonts w:hint="eastAsia"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>
      <w:pPr>
        <w:pStyle w:val="2"/>
        <w:ind w:left="0" w:leftChars="0" w:firstLine="0" w:firstLineChars="0"/>
        <w:rPr>
          <w:rFonts w:hint="eastAsia" w:ascii="Arial" w:hAnsi="Arial" w:eastAsia="Times New Roman" w:cs="Times New Roman"/>
          <w:sz w:val="30"/>
          <w:szCs w:val="30"/>
          <w:lang w:val="en-US" w:eastAsia="zh-CN"/>
        </w:rPr>
      </w:pPr>
      <w:r>
        <w:rPr>
          <w:rFonts w:hint="eastAsia" w:ascii="Arial" w:hAnsi="Arial" w:eastAsia="Times New Roman" w:cs="Times New Roman"/>
          <w:sz w:val="30"/>
          <w:szCs w:val="30"/>
        </w:rPr>
        <w:t>Sub-topic 1-1</w:t>
      </w:r>
      <w:r>
        <w:rPr>
          <w:rFonts w:hint="eastAsia" w:ascii="Arial" w:hAnsi="Arial" w:eastAsia="Times New Roman" w:cs="Times New Roman"/>
          <w:sz w:val="30"/>
          <w:szCs w:val="30"/>
          <w:lang w:val="en-US" w:eastAsia="zh-CN"/>
        </w:rPr>
        <w:t xml:space="preserve"> PDCCH requirements</w:t>
      </w:r>
    </w:p>
    <w:p>
      <w:pPr>
        <w:rPr>
          <w:rFonts w:hint="eastAsia" w:ascii="Times New Roman" w:hAnsi="Times New Roman" w:eastAsia="Times New Roman" w:cs="Times New Roman"/>
          <w:b/>
          <w:color w:val="auto"/>
          <w:u w:val="single"/>
          <w:lang w:eastAsia="zh-CN"/>
        </w:rPr>
      </w:pPr>
      <w:r>
        <w:rPr>
          <w:rFonts w:hint="eastAsia" w:ascii="Times New Roman" w:hAnsi="Times New Roman" w:eastAsia="Times New Roman" w:cs="Times New Roman"/>
          <w:b/>
          <w:color w:val="auto"/>
          <w:u w:val="single"/>
          <w:lang w:eastAsia="zh-CN"/>
        </w:rPr>
        <w:t xml:space="preserve">Issue 1-1-1: Whether define new PDCCH requirements for DCI format 5_0/2_8 </w:t>
      </w:r>
    </w:p>
    <w:p>
      <w:pPr>
        <w:pStyle w:val="71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eastAsia" w:ascii="Times New Roman" w:hAnsi="Times New Roman" w:eastAsia="宋体" w:cs="Times New Roman"/>
          <w:color w:val="auto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szCs w:val="24"/>
          <w:lang w:val="en-US" w:eastAsia="zh-CN" w:bidi="ar-SA"/>
        </w:rPr>
        <w:t xml:space="preserve">Agreement: </w:t>
      </w:r>
    </w:p>
    <w:p>
      <w:pPr>
        <w:pStyle w:val="71"/>
        <w:numPr>
          <w:ilvl w:val="2"/>
          <w:numId w:val="1"/>
        </w:numPr>
        <w:overflowPunct/>
        <w:autoSpaceDE/>
        <w:autoSpaceDN/>
        <w:adjustRightInd/>
        <w:spacing w:after="120"/>
        <w:ind w:left="1560" w:leftChars="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No need to define new DCI </w:t>
      </w:r>
      <w:r>
        <w:rPr>
          <w:rFonts w:hint="eastAsia"/>
          <w:lang w:eastAsia="zh-CN"/>
        </w:rPr>
        <w:t xml:space="preserve">format 5_0/2_8 </w:t>
      </w:r>
      <w:r>
        <w:rPr>
          <w:rFonts w:hint="eastAsia"/>
          <w:lang w:val="en-US" w:eastAsia="zh-CN"/>
        </w:rPr>
        <w:t>requirements. Reuse same DCI type from IAB-MT and legacy UE requirements for NCR-MT PDCCH requirements. Following table used for simulation purpose on the requirements with legacy DCI.</w:t>
      </w:r>
    </w:p>
    <w:tbl>
      <w:tblPr>
        <w:tblStyle w:val="102"/>
        <w:tblW w:w="82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1105"/>
        <w:gridCol w:w="1171"/>
        <w:gridCol w:w="1457"/>
        <w:gridCol w:w="1633"/>
        <w:gridCol w:w="1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40" w:lineRule="auto"/>
              <w:jc w:val="center"/>
              <w:rPr>
                <w:rFonts w:eastAsia="宋体" w:cs="Times New Roman"/>
                <w:sz w:val="20"/>
                <w:szCs w:val="24"/>
                <w:lang w:eastAsia="zh-CN"/>
              </w:rPr>
            </w:pPr>
            <w:r>
              <w:rPr>
                <w:rFonts w:eastAsia="宋体" w:cs="Times New Roman"/>
                <w:sz w:val="20"/>
                <w:szCs w:val="24"/>
                <w:lang w:val="en-GB" w:eastAsia="zh-CN"/>
              </w:rPr>
              <w:t>Bandwidth (MHz)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40" w:lineRule="auto"/>
              <w:jc w:val="center"/>
              <w:rPr>
                <w:rFonts w:eastAsia="宋体" w:cs="Times New Roman"/>
                <w:sz w:val="20"/>
                <w:szCs w:val="24"/>
                <w:lang w:eastAsia="zh-CN"/>
              </w:rPr>
            </w:pPr>
            <w:r>
              <w:rPr>
                <w:rFonts w:eastAsia="宋体" w:cs="Times New Roman"/>
                <w:sz w:val="20"/>
                <w:szCs w:val="24"/>
                <w:lang w:val="en-GB" w:eastAsia="zh-CN"/>
              </w:rPr>
              <w:t>CORESET RB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40" w:lineRule="auto"/>
              <w:jc w:val="center"/>
              <w:rPr>
                <w:rFonts w:eastAsia="宋体" w:cs="Times New Roman"/>
                <w:sz w:val="20"/>
                <w:szCs w:val="24"/>
                <w:lang w:eastAsia="zh-CN"/>
              </w:rPr>
            </w:pPr>
            <w:r>
              <w:rPr>
                <w:rFonts w:eastAsia="宋体" w:cs="Times New Roman"/>
                <w:sz w:val="20"/>
                <w:szCs w:val="24"/>
                <w:lang w:val="en-GB" w:eastAsia="zh-CN"/>
              </w:rPr>
              <w:t>CORESET duration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40" w:lineRule="auto"/>
              <w:jc w:val="center"/>
              <w:rPr>
                <w:rFonts w:eastAsia="宋体" w:cs="Times New Roman"/>
                <w:sz w:val="20"/>
                <w:szCs w:val="24"/>
                <w:lang w:eastAsia="en-US"/>
              </w:rPr>
            </w:pPr>
            <w:r>
              <w:rPr>
                <w:rFonts w:eastAsia="宋体" w:cs="Times New Roman"/>
                <w:sz w:val="20"/>
                <w:szCs w:val="24"/>
                <w:lang w:val="en-GB" w:eastAsia="zh-CN"/>
              </w:rPr>
              <w:t>Aggregation level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40" w:lineRule="auto"/>
              <w:jc w:val="center"/>
              <w:rPr>
                <w:rFonts w:eastAsia="宋体" w:cs="Times New Roman"/>
                <w:sz w:val="20"/>
                <w:szCs w:val="24"/>
                <w:lang w:eastAsia="zh-CN"/>
              </w:rPr>
            </w:pPr>
            <w:r>
              <w:rPr>
                <w:rFonts w:eastAsia="宋体" w:cs="Times New Roman"/>
                <w:sz w:val="20"/>
                <w:szCs w:val="24"/>
                <w:lang w:val="en-GB" w:eastAsia="zh-CN"/>
              </w:rPr>
              <w:t>Propagation Condition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40" w:lineRule="auto"/>
              <w:jc w:val="center"/>
              <w:rPr>
                <w:rFonts w:eastAsia="宋体" w:cs="Times New Roman"/>
                <w:sz w:val="20"/>
                <w:szCs w:val="24"/>
                <w:lang w:eastAsia="zh-CN"/>
              </w:rPr>
            </w:pPr>
            <w:r>
              <w:rPr>
                <w:rFonts w:eastAsia="宋体" w:cs="Times New Roman"/>
                <w:sz w:val="20"/>
                <w:szCs w:val="24"/>
                <w:lang w:val="en-GB" w:eastAsia="zh-CN"/>
              </w:rPr>
              <w:t>Antenna configuration and correlation Matrix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40" w:lineRule="auto"/>
              <w:jc w:val="center"/>
              <w:rPr>
                <w:rFonts w:eastAsia="宋体" w:cs="Times New Roman"/>
                <w:sz w:val="20"/>
                <w:szCs w:val="24"/>
                <w:lang w:eastAsia="zh-CN"/>
              </w:rPr>
            </w:pPr>
            <w:r>
              <w:rPr>
                <w:rFonts w:eastAsia="宋体" w:cs="Times New Roman"/>
                <w:sz w:val="20"/>
                <w:szCs w:val="24"/>
                <w:lang w:eastAsia="zh-CN"/>
              </w:rPr>
              <w:t>10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40" w:lineRule="auto"/>
              <w:jc w:val="center"/>
              <w:rPr>
                <w:rFonts w:eastAsia="宋体" w:cs="Times New Roman"/>
                <w:sz w:val="20"/>
                <w:szCs w:val="24"/>
                <w:lang w:eastAsia="zh-CN"/>
              </w:rPr>
            </w:pPr>
            <w:r>
              <w:rPr>
                <w:rFonts w:eastAsia="宋体" w:cs="Times New Roman"/>
                <w:sz w:val="20"/>
                <w:szCs w:val="24"/>
                <w:lang w:eastAsia="zh-CN"/>
              </w:rPr>
              <w:t>48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40" w:lineRule="auto"/>
              <w:jc w:val="center"/>
              <w:rPr>
                <w:rFonts w:eastAsia="宋体" w:cs="Times New Roman"/>
                <w:sz w:val="20"/>
                <w:szCs w:val="24"/>
                <w:lang w:eastAsia="zh-CN"/>
              </w:rPr>
            </w:pPr>
            <w:r>
              <w:rPr>
                <w:rFonts w:eastAsia="宋体" w:cs="Times New Roman"/>
                <w:sz w:val="20"/>
                <w:szCs w:val="24"/>
                <w:lang w:eastAsia="zh-CN"/>
              </w:rPr>
              <w:t>1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40" w:lineRule="auto"/>
              <w:jc w:val="center"/>
              <w:rPr>
                <w:rFonts w:eastAsia="宋体" w:cs="Times New Roman"/>
                <w:sz w:val="20"/>
                <w:szCs w:val="24"/>
                <w:lang w:eastAsia="zh-CN"/>
              </w:rPr>
            </w:pPr>
            <w:r>
              <w:rPr>
                <w:rFonts w:eastAsia="宋体" w:cs="Times New Roman"/>
                <w:sz w:val="20"/>
                <w:szCs w:val="24"/>
                <w:lang w:eastAsia="zh-CN"/>
              </w:rPr>
              <w:t>8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40" w:lineRule="auto"/>
              <w:jc w:val="center"/>
              <w:rPr>
                <w:rFonts w:eastAsia="宋体" w:cs="Times New Roman"/>
                <w:sz w:val="20"/>
                <w:szCs w:val="24"/>
                <w:lang w:eastAsia="en-US"/>
              </w:rPr>
            </w:pPr>
            <w:r>
              <w:rPr>
                <w:rFonts w:eastAsia="宋体" w:cs="Times New Roman"/>
                <w:sz w:val="20"/>
                <w:szCs w:val="24"/>
                <w:lang w:val="en-GB" w:eastAsia="zh-CN"/>
              </w:rPr>
              <w:t>TDLA30-10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40" w:lineRule="auto"/>
              <w:jc w:val="center"/>
              <w:rPr>
                <w:rFonts w:eastAsia="宋体" w:cs="Times New Roman"/>
                <w:sz w:val="20"/>
                <w:szCs w:val="24"/>
                <w:lang w:eastAsia="zh-CN"/>
              </w:rPr>
            </w:pPr>
            <w:r>
              <w:rPr>
                <w:rFonts w:eastAsia="宋体" w:cs="Times New Roman"/>
                <w:sz w:val="20"/>
                <w:szCs w:val="24"/>
                <w:lang w:eastAsia="zh-CN"/>
              </w:rPr>
              <w:t>2</w:t>
            </w:r>
            <w:r>
              <w:rPr>
                <w:rFonts w:eastAsia="宋体" w:cs="Times New Roman"/>
                <w:sz w:val="20"/>
                <w:szCs w:val="24"/>
                <w:lang w:val="en-GB" w:eastAsia="zh-CN"/>
              </w:rPr>
              <w:t>x</w:t>
            </w:r>
            <w:r>
              <w:rPr>
                <w:rFonts w:eastAsia="宋体" w:cs="Times New Roman"/>
                <w:sz w:val="20"/>
                <w:szCs w:val="24"/>
                <w:lang w:eastAsia="zh-CN"/>
              </w:rPr>
              <w:t>4</w:t>
            </w:r>
            <w:r>
              <w:rPr>
                <w:rFonts w:eastAsia="宋体" w:cs="Times New Roman"/>
                <w:sz w:val="20"/>
                <w:szCs w:val="24"/>
                <w:lang w:val="en-GB" w:eastAsia="zh-CN"/>
              </w:rPr>
              <w:t xml:space="preserve"> Low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 w:ascii="Arial" w:hAnsi="Arial" w:eastAsia="Times New Roman" w:cs="Times New Roman"/>
          <w:sz w:val="30"/>
          <w:szCs w:val="30"/>
          <w:lang w:val="en-US" w:eastAsia="zh-CN"/>
        </w:rPr>
      </w:pPr>
      <w:r>
        <w:rPr>
          <w:rFonts w:hint="eastAsia" w:ascii="Arial" w:hAnsi="Arial" w:eastAsia="Times New Roman" w:cs="Times New Roman"/>
          <w:sz w:val="30"/>
          <w:szCs w:val="30"/>
        </w:rPr>
        <w:t>Sub-topic 1-</w:t>
      </w:r>
      <w:r>
        <w:rPr>
          <w:rFonts w:hint="eastAsia" w:ascii="Arial" w:hAnsi="Arial" w:eastAsia="宋体" w:cs="Times New Roman"/>
          <w:sz w:val="30"/>
          <w:szCs w:val="30"/>
          <w:lang w:val="en-US" w:eastAsia="zh-CN"/>
        </w:rPr>
        <w:t>2 CSI</w:t>
      </w:r>
      <w:r>
        <w:rPr>
          <w:rFonts w:hint="eastAsia" w:ascii="Arial" w:hAnsi="Arial" w:eastAsia="Times New Roman" w:cs="Times New Roman"/>
          <w:sz w:val="30"/>
          <w:szCs w:val="30"/>
          <w:lang w:val="en-US" w:eastAsia="zh-CN"/>
        </w:rPr>
        <w:t xml:space="preserve"> requirements</w:t>
      </w:r>
    </w:p>
    <w:p>
      <w:pPr>
        <w:rPr>
          <w:rFonts w:hint="eastAsia"/>
          <w:b/>
          <w:color w:val="auto"/>
          <w:u w:val="single"/>
          <w:lang w:val="en-US" w:eastAsia="zh-CN"/>
        </w:rPr>
      </w:pPr>
      <w:r>
        <w:rPr>
          <w:b/>
          <w:color w:val="auto"/>
          <w:u w:val="single"/>
          <w:lang w:eastAsia="ko-KR"/>
        </w:rPr>
        <w:t>Issue 1-</w:t>
      </w:r>
      <w:r>
        <w:rPr>
          <w:rFonts w:hint="eastAsia" w:eastAsia="宋体"/>
          <w:b/>
          <w:color w:val="auto"/>
          <w:u w:val="single"/>
          <w:lang w:val="en-US" w:eastAsia="zh-CN"/>
        </w:rPr>
        <w:t>2</w:t>
      </w:r>
      <w:r>
        <w:rPr>
          <w:rFonts w:hint="eastAsia"/>
          <w:b/>
          <w:color w:val="auto"/>
          <w:u w:val="single"/>
          <w:lang w:val="en-US" w:eastAsia="zh-CN"/>
        </w:rPr>
        <w:t>-1</w:t>
      </w:r>
      <w:r>
        <w:rPr>
          <w:b/>
          <w:color w:val="auto"/>
          <w:u w:val="single"/>
          <w:lang w:eastAsia="ko-KR"/>
        </w:rPr>
        <w:t>:</w:t>
      </w:r>
      <w:r>
        <w:rPr>
          <w:rFonts w:hint="eastAsia"/>
          <w:b/>
          <w:color w:val="auto"/>
          <w:u w:val="single"/>
          <w:lang w:val="en-US" w:eastAsia="zh-CN"/>
        </w:rPr>
        <w:t xml:space="preserve"> Whether to define PMI requirements</w:t>
      </w:r>
    </w:p>
    <w:p>
      <w:pPr>
        <w:pStyle w:val="71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eastAsia" w:ascii="Times New Roman" w:hAnsi="Times New Roman" w:eastAsia="宋体" w:cs="Times New Roman"/>
          <w:color w:val="auto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szCs w:val="24"/>
          <w:lang w:val="en-US" w:eastAsia="zh-CN" w:bidi="ar-SA"/>
        </w:rPr>
        <w:t xml:space="preserve">Agreement: </w:t>
      </w:r>
    </w:p>
    <w:p>
      <w:pPr>
        <w:pStyle w:val="71"/>
        <w:numPr>
          <w:ilvl w:val="2"/>
          <w:numId w:val="1"/>
        </w:numPr>
        <w:overflowPunct/>
        <w:autoSpaceDE/>
        <w:autoSpaceDN/>
        <w:adjustRightInd/>
        <w:spacing w:after="120"/>
        <w:ind w:left="1560" w:leftChars="0" w:firstLineChars="0"/>
        <w:textAlignment w:val="auto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No need to define PMI requirements for NCR-MT.</w:t>
      </w:r>
    </w:p>
    <w:p>
      <w:pPr>
        <w:pStyle w:val="2"/>
        <w:ind w:left="0" w:leftChars="0" w:firstLine="0" w:firstLineChars="0"/>
        <w:rPr>
          <w:rFonts w:hint="eastAsia" w:ascii="Arial" w:hAnsi="Arial" w:eastAsia="Times New Roman" w:cs="Times New Roman"/>
          <w:sz w:val="30"/>
          <w:szCs w:val="30"/>
          <w:lang w:val="en-US" w:eastAsia="zh-CN"/>
        </w:rPr>
      </w:pPr>
      <w:r>
        <w:rPr>
          <w:rFonts w:hint="eastAsia" w:ascii="Arial" w:hAnsi="Arial" w:eastAsia="Times New Roman" w:cs="Times New Roman"/>
          <w:sz w:val="30"/>
          <w:szCs w:val="30"/>
        </w:rPr>
        <w:t>Sub-topic 1-</w:t>
      </w:r>
      <w:r>
        <w:rPr>
          <w:rFonts w:hint="eastAsia" w:eastAsia="宋体" w:cs="Times New Roman"/>
          <w:sz w:val="30"/>
          <w:szCs w:val="30"/>
          <w:lang w:eastAsia="zh-CN"/>
        </w:rPr>
        <w:t>3</w:t>
      </w:r>
      <w:r>
        <w:rPr>
          <w:rFonts w:hint="eastAsia" w:ascii="Arial" w:hAnsi="Arial" w:eastAsia="宋体" w:cs="Times New Roman"/>
          <w:sz w:val="30"/>
          <w:szCs w:val="30"/>
          <w:lang w:val="en-US" w:eastAsia="zh-CN"/>
        </w:rPr>
        <w:t xml:space="preserve"> </w:t>
      </w:r>
      <w:r>
        <w:rPr>
          <w:rFonts w:hint="eastAsia" w:eastAsia="宋体" w:cs="Times New Roman"/>
          <w:sz w:val="30"/>
          <w:szCs w:val="30"/>
          <w:lang w:val="en-US" w:eastAsia="zh-CN"/>
        </w:rPr>
        <w:t>Others</w:t>
      </w:r>
    </w:p>
    <w:p>
      <w:pPr>
        <w:rPr>
          <w:rFonts w:hint="eastAsia"/>
          <w:b/>
          <w:color w:val="auto"/>
          <w:u w:val="single"/>
          <w:lang w:val="en-US" w:eastAsia="zh-CN"/>
        </w:rPr>
      </w:pPr>
      <w:r>
        <w:rPr>
          <w:b/>
          <w:color w:val="auto"/>
          <w:u w:val="single"/>
          <w:lang w:eastAsia="ko-KR"/>
        </w:rPr>
        <w:t>Issue 1-</w:t>
      </w:r>
      <w:r>
        <w:rPr>
          <w:rFonts w:hint="eastAsia" w:eastAsia="宋体"/>
          <w:b/>
          <w:color w:val="auto"/>
          <w:u w:val="single"/>
          <w:lang w:eastAsia="zh-CN"/>
        </w:rPr>
        <w:t>3</w:t>
      </w:r>
      <w:r>
        <w:rPr>
          <w:rFonts w:hint="eastAsia"/>
          <w:b/>
          <w:color w:val="auto"/>
          <w:u w:val="single"/>
          <w:lang w:val="en-US" w:eastAsia="zh-CN"/>
        </w:rPr>
        <w:t>-1</w:t>
      </w:r>
      <w:r>
        <w:rPr>
          <w:b/>
          <w:color w:val="auto"/>
          <w:u w:val="single"/>
          <w:lang w:eastAsia="ko-KR"/>
        </w:rPr>
        <w:t>:</w:t>
      </w:r>
      <w:r>
        <w:rPr>
          <w:rFonts w:hint="eastAsia"/>
          <w:b/>
          <w:color w:val="auto"/>
          <w:u w:val="single"/>
          <w:lang w:val="en-US" w:eastAsia="zh-CN"/>
        </w:rPr>
        <w:t xml:space="preserve"> Which FRC can be reused for NCR-MT</w:t>
      </w:r>
    </w:p>
    <w:p>
      <w:pPr>
        <w:pStyle w:val="71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eastAsia" w:ascii="Times New Roman" w:hAnsi="Times New Roman" w:eastAsia="宋体" w:cs="Times New Roman"/>
          <w:color w:val="auto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szCs w:val="24"/>
          <w:lang w:val="en-US" w:eastAsia="zh-CN" w:bidi="ar-SA"/>
        </w:rPr>
        <w:t xml:space="preserve">Agreement: </w:t>
      </w:r>
    </w:p>
    <w:p>
      <w:pPr>
        <w:pStyle w:val="71"/>
        <w:numPr>
          <w:ilvl w:val="2"/>
          <w:numId w:val="1"/>
        </w:numPr>
        <w:overflowPunct/>
        <w:autoSpaceDE/>
        <w:autoSpaceDN/>
        <w:adjustRightInd/>
        <w:spacing w:after="120"/>
        <w:ind w:left="1560" w:leftChars="0" w:firstLineChars="0"/>
        <w:textAlignment w:val="auto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FRCs need to be based on IAB-MT </w:t>
      </w:r>
      <w:bookmarkStart w:id="0" w:name="_GoBack"/>
      <w:bookmarkEnd w:id="0"/>
      <w:r>
        <w:rPr>
          <w:rFonts w:hint="eastAsia"/>
          <w:lang w:val="en-US" w:eastAsia="zh-CN"/>
        </w:rPr>
        <w:t>style testing.</w:t>
      </w:r>
    </w:p>
    <w:p>
      <w:pPr>
        <w:pStyle w:val="71"/>
        <w:numPr>
          <w:ilvl w:val="3"/>
          <w:numId w:val="1"/>
        </w:numPr>
        <w:overflowPunct/>
        <w:autoSpaceDE/>
        <w:autoSpaceDN/>
        <w:adjustRightInd/>
        <w:spacing w:after="120"/>
        <w:ind w:left="1980" w:leftChars="0" w:firstLineChars="0"/>
        <w:textAlignment w:val="auto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For test cases in which the corresponding FRCs are available in IAB-MT specification, reuse the FRC from IAB-MT specification.</w:t>
      </w:r>
    </w:p>
    <w:p>
      <w:pPr>
        <w:pStyle w:val="71"/>
        <w:numPr>
          <w:ilvl w:val="3"/>
          <w:numId w:val="1"/>
        </w:numPr>
        <w:overflowPunct/>
        <w:autoSpaceDE/>
        <w:autoSpaceDN/>
        <w:adjustRightInd/>
        <w:spacing w:after="120"/>
        <w:ind w:left="1980" w:leftChars="0" w:firstLineChars="0"/>
        <w:textAlignment w:val="auto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For the remaining test cases, companies are encouraged to provide FRCs.</w:t>
      </w:r>
    </w:p>
    <w:p>
      <w:pPr>
        <w:pStyle w:val="71"/>
        <w:numPr>
          <w:ilvl w:val="0"/>
          <w:numId w:val="0"/>
        </w:numPr>
        <w:overflowPunct/>
        <w:autoSpaceDE/>
        <w:autoSpaceDN/>
        <w:adjustRightInd/>
        <w:spacing w:after="120"/>
        <w:textAlignment w:val="auto"/>
        <w:rPr>
          <w:rFonts w:hint="eastAsia"/>
          <w:lang w:eastAsia="zh-CN"/>
        </w:rPr>
      </w:pP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Arial" w:hAnsi="Arial" w:eastAsia="Times New Roman" w:cs="Times New Roman"/>
          <w:sz w:val="30"/>
          <w:szCs w:val="30"/>
        </w:rPr>
        <w:t>Sub-topic 1-</w:t>
      </w:r>
      <w:r>
        <w:rPr>
          <w:rFonts w:hint="eastAsia" w:eastAsia="宋体" w:cs="Times New Roman"/>
          <w:sz w:val="30"/>
          <w:szCs w:val="30"/>
          <w:lang w:val="en-US" w:eastAsia="zh-CN"/>
        </w:rPr>
        <w:t>4 CR work split</w:t>
      </w:r>
    </w:p>
    <w:p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38.106</w:t>
      </w: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37"/>
        <w:gridCol w:w="2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37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Section</w:t>
            </w:r>
          </w:p>
        </w:tc>
        <w:tc>
          <w:tcPr>
            <w:tcW w:w="2785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Company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37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Section 12: Conducted performance requirements</w:t>
            </w:r>
          </w:p>
        </w:tc>
        <w:tc>
          <w:tcPr>
            <w:tcW w:w="2785" w:type="dxa"/>
          </w:tcPr>
          <w:p>
            <w:pPr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37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Section 13: Radiated performance requirements</w:t>
            </w:r>
          </w:p>
        </w:tc>
        <w:tc>
          <w:tcPr>
            <w:tcW w:w="2785" w:type="dxa"/>
          </w:tcPr>
          <w:p>
            <w:pPr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37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Annex B: FRC</w:t>
            </w:r>
          </w:p>
        </w:tc>
        <w:tc>
          <w:tcPr>
            <w:tcW w:w="2785" w:type="dxa"/>
          </w:tcPr>
          <w:p>
            <w:pPr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37" w:type="dxa"/>
          </w:tcPr>
          <w:p>
            <w:pPr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Annex C: </w:t>
            </w:r>
            <w:r>
              <w:rPr>
                <w:lang w:val="fr-FR"/>
              </w:rPr>
              <w:t>Propagation conditions</w:t>
            </w:r>
          </w:p>
        </w:tc>
        <w:tc>
          <w:tcPr>
            <w:tcW w:w="2785" w:type="dxa"/>
          </w:tcPr>
          <w:p>
            <w:pPr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Nokia</w:t>
            </w:r>
          </w:p>
        </w:tc>
      </w:tr>
    </w:tbl>
    <w:p>
      <w:pPr>
        <w:pStyle w:val="71"/>
        <w:numPr>
          <w:ilvl w:val="0"/>
          <w:numId w:val="0"/>
        </w:numPr>
        <w:overflowPunct/>
        <w:autoSpaceDE/>
        <w:autoSpaceDN/>
        <w:adjustRightInd/>
        <w:spacing w:after="120"/>
        <w:textAlignment w:val="auto"/>
        <w:rPr>
          <w:rFonts w:hint="eastAsia"/>
          <w:lang w:eastAsia="zh-CN"/>
        </w:rPr>
      </w:pPr>
    </w:p>
    <w:p>
      <w:pPr>
        <w:pStyle w:val="71"/>
        <w:numPr>
          <w:ilvl w:val="0"/>
          <w:numId w:val="0"/>
        </w:numPr>
        <w:overflowPunct/>
        <w:autoSpaceDE/>
        <w:autoSpaceDN/>
        <w:adjustRightInd/>
        <w:spacing w:after="120"/>
        <w:textAlignment w:val="auto"/>
        <w:rPr>
          <w:rFonts w:hint="eastAsia"/>
          <w:lang w:eastAsia="zh-CN"/>
        </w:rPr>
      </w:pPr>
    </w:p>
    <w:p>
      <w:pPr>
        <w:pStyle w:val="71"/>
        <w:numPr>
          <w:ilvl w:val="0"/>
          <w:numId w:val="0"/>
        </w:numPr>
        <w:overflowPunct/>
        <w:autoSpaceDE/>
        <w:autoSpaceDN/>
        <w:adjustRightInd/>
        <w:spacing w:after="120"/>
        <w:textAlignment w:val="auto"/>
        <w:rPr>
          <w:rFonts w:hint="eastAsia"/>
          <w:lang w:eastAsia="zh-CN"/>
        </w:rPr>
      </w:pPr>
    </w:p>
    <w:p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 xml:space="preserve">38.115-1 </w:t>
      </w: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37"/>
        <w:gridCol w:w="2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37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Section</w:t>
            </w:r>
          </w:p>
        </w:tc>
        <w:tc>
          <w:tcPr>
            <w:tcW w:w="2785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Company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37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Section 7: Conducted performance requirements(PDSCH,PDCCH)</w:t>
            </w:r>
          </w:p>
        </w:tc>
        <w:tc>
          <w:tcPr>
            <w:tcW w:w="2785" w:type="dxa"/>
          </w:tcPr>
          <w:p>
            <w:pPr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37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Section 7: Conducted performance requirements(CSI)</w:t>
            </w:r>
          </w:p>
        </w:tc>
        <w:tc>
          <w:tcPr>
            <w:tcW w:w="2785" w:type="dxa"/>
          </w:tcPr>
          <w:p>
            <w:pPr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37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Annex F: FRC</w:t>
            </w:r>
          </w:p>
        </w:tc>
        <w:tc>
          <w:tcPr>
            <w:tcW w:w="2785" w:type="dxa"/>
          </w:tcPr>
          <w:p>
            <w:pPr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37" w:type="dxa"/>
          </w:tcPr>
          <w:p>
            <w:pPr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Annex G : </w:t>
            </w:r>
            <w:r>
              <w:rPr>
                <w:lang w:val="fr-FR"/>
              </w:rPr>
              <w:t>Propagation conditions</w:t>
            </w:r>
          </w:p>
        </w:tc>
        <w:tc>
          <w:tcPr>
            <w:tcW w:w="2785" w:type="dxa"/>
          </w:tcPr>
          <w:p>
            <w:pPr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Nokia</w:t>
            </w:r>
          </w:p>
        </w:tc>
      </w:tr>
    </w:tbl>
    <w:p>
      <w:pPr>
        <w:pStyle w:val="71"/>
        <w:numPr>
          <w:ilvl w:val="0"/>
          <w:numId w:val="0"/>
        </w:numPr>
        <w:overflowPunct/>
        <w:autoSpaceDE/>
        <w:autoSpaceDN/>
        <w:adjustRightInd/>
        <w:spacing w:after="120"/>
        <w:textAlignment w:val="auto"/>
        <w:rPr>
          <w:rFonts w:hint="eastAsia"/>
          <w:lang w:eastAsia="zh-CN"/>
        </w:rPr>
      </w:pPr>
    </w:p>
    <w:p>
      <w:pPr>
        <w:rPr>
          <w:rFonts w:hint="eastAsia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38.115-2</w:t>
      </w: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37"/>
        <w:gridCol w:w="2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37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Section</w:t>
            </w:r>
          </w:p>
        </w:tc>
        <w:tc>
          <w:tcPr>
            <w:tcW w:w="2785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Company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37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Section 7: Radiated performance requirements(PDSCH,PDCCH)</w:t>
            </w:r>
          </w:p>
        </w:tc>
        <w:tc>
          <w:tcPr>
            <w:tcW w:w="2785" w:type="dxa"/>
          </w:tcPr>
          <w:p>
            <w:pPr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37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Section 7: Radiated performance requirements(CSI)</w:t>
            </w:r>
          </w:p>
        </w:tc>
        <w:tc>
          <w:tcPr>
            <w:tcW w:w="2785" w:type="dxa"/>
          </w:tcPr>
          <w:p>
            <w:pPr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37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Annex F: FRC</w:t>
            </w:r>
          </w:p>
        </w:tc>
        <w:tc>
          <w:tcPr>
            <w:tcW w:w="2785" w:type="dxa"/>
          </w:tcPr>
          <w:p>
            <w:pPr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37" w:type="dxa"/>
          </w:tcPr>
          <w:p>
            <w:pPr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Annex G: </w:t>
            </w:r>
            <w:r>
              <w:rPr>
                <w:lang w:val="fr-FR"/>
              </w:rPr>
              <w:t>Propagation conditions</w:t>
            </w:r>
          </w:p>
        </w:tc>
        <w:tc>
          <w:tcPr>
            <w:tcW w:w="2785" w:type="dxa"/>
          </w:tcPr>
          <w:p>
            <w:pPr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Huawei</w:t>
            </w:r>
          </w:p>
        </w:tc>
      </w:tr>
    </w:tbl>
    <w:p>
      <w:pPr>
        <w:pStyle w:val="71"/>
        <w:numPr>
          <w:ilvl w:val="0"/>
          <w:numId w:val="0"/>
        </w:numPr>
        <w:overflowPunct/>
        <w:autoSpaceDE/>
        <w:autoSpaceDN/>
        <w:adjustRightInd/>
        <w:spacing w:after="120"/>
        <w:textAlignment w:val="auto"/>
        <w:rPr>
          <w:rFonts w:hint="eastAsia"/>
          <w:lang w:eastAsia="zh-CN"/>
        </w:rPr>
      </w:pPr>
    </w:p>
    <w:p>
      <w:pPr>
        <w:pStyle w:val="71"/>
        <w:numPr>
          <w:ilvl w:val="0"/>
          <w:numId w:val="0"/>
        </w:numPr>
        <w:overflowPunct/>
        <w:autoSpaceDE/>
        <w:autoSpaceDN/>
        <w:adjustRightInd/>
        <w:spacing w:after="12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Note: Those CR will be approved in RAN4 #110 meeting in Feb. 2024.</w:t>
      </w: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linkStyles/>
  <w:attachedTemplate r:id="rId1"/>
  <w:documentProtection w:enforcement="0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06941FDF"/>
    <w:rsid w:val="07CB69FA"/>
    <w:rsid w:val="0D201405"/>
    <w:rsid w:val="0E041757"/>
    <w:rsid w:val="17F549AE"/>
    <w:rsid w:val="21913F67"/>
    <w:rsid w:val="2F6E21FC"/>
    <w:rsid w:val="31EA0C66"/>
    <w:rsid w:val="37623F08"/>
    <w:rsid w:val="3D2C7DC7"/>
    <w:rsid w:val="45297FF5"/>
    <w:rsid w:val="4B2A0383"/>
    <w:rsid w:val="55564245"/>
    <w:rsid w:val="5B233BBF"/>
    <w:rsid w:val="5B6A2C98"/>
    <w:rsid w:val="67B713D2"/>
    <w:rsid w:val="6D3920AF"/>
    <w:rsid w:val="77F30350"/>
    <w:rsid w:val="7C3C5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47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4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2"/>
    <w:qFormat/>
    <w:uiPriority w:val="0"/>
    <w:pPr>
      <w:outlineLvl w:val="5"/>
    </w:pPr>
  </w:style>
  <w:style w:type="paragraph" w:styleId="9">
    <w:name w:val="heading 7"/>
    <w:basedOn w:val="8"/>
    <w:next w:val="1"/>
    <w:link w:val="53"/>
    <w:qFormat/>
    <w:uiPriority w:val="0"/>
    <w:pPr>
      <w:outlineLvl w:val="6"/>
    </w:pPr>
  </w:style>
  <w:style w:type="paragraph" w:styleId="10">
    <w:name w:val="heading 8"/>
    <w:basedOn w:val="2"/>
    <w:next w:val="1"/>
    <w:link w:val="5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5"/>
    <w:qFormat/>
    <w:uiPriority w:val="0"/>
    <w:pPr>
      <w:outlineLvl w:val="8"/>
    </w:pPr>
  </w:style>
  <w:style w:type="character" w:default="1" w:styleId="45">
    <w:name w:val="Default Paragraph Font"/>
    <w:qFormat/>
    <w:uiPriority w:val="0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caption"/>
    <w:basedOn w:val="1"/>
    <w:next w:val="1"/>
    <w:qFormat/>
    <w:uiPriority w:val="0"/>
    <w:pPr>
      <w:snapToGrid w:val="0"/>
      <w:spacing w:after="120"/>
      <w:jc w:val="center"/>
    </w:pPr>
    <w:rPr>
      <w:b/>
      <w:bCs/>
      <w:lang w:val="en-US"/>
    </w:rPr>
  </w:style>
  <w:style w:type="paragraph" w:styleId="29">
    <w:name w:val="Document Map"/>
    <w:basedOn w:val="1"/>
    <w:link w:val="59"/>
    <w:semiHidden/>
    <w:unhideWhenUsed/>
    <w:qFormat/>
    <w:uiPriority w:val="99"/>
    <w:rPr>
      <w:rFonts w:ascii="宋体"/>
      <w:sz w:val="18"/>
      <w:szCs w:val="18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Date"/>
    <w:basedOn w:val="1"/>
    <w:next w:val="1"/>
    <w:link w:val="70"/>
    <w:semiHidden/>
    <w:unhideWhenUsed/>
    <w:qFormat/>
    <w:uiPriority w:val="99"/>
    <w:pPr>
      <w:ind w:left="100" w:leftChars="2500"/>
    </w:pPr>
  </w:style>
  <w:style w:type="paragraph" w:styleId="33">
    <w:name w:val="Balloon Text"/>
    <w:basedOn w:val="1"/>
    <w:link w:val="6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4">
    <w:name w:val="footer"/>
    <w:basedOn w:val="35"/>
    <w:link w:val="69"/>
    <w:qFormat/>
    <w:uiPriority w:val="0"/>
    <w:pPr>
      <w:jc w:val="center"/>
    </w:pPr>
    <w:rPr>
      <w:i/>
    </w:rPr>
  </w:style>
  <w:style w:type="paragraph" w:styleId="35">
    <w:name w:val="header"/>
    <w:link w:val="6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6">
    <w:name w:val="footnote text"/>
    <w:basedOn w:val="1"/>
    <w:link w:val="76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semiHidden/>
    <w:qFormat/>
    <w:uiPriority w:val="0"/>
    <w:pPr>
      <w:ind w:left="1702"/>
    </w:pPr>
  </w:style>
  <w:style w:type="paragraph" w:styleId="38">
    <w:name w:val="List 4"/>
    <w:basedOn w:val="12"/>
    <w:semiHidden/>
    <w:qFormat/>
    <w:uiPriority w:val="0"/>
    <w:pPr>
      <w:ind w:left="1418"/>
    </w:pPr>
  </w:style>
  <w:style w:type="paragraph" w:styleId="39">
    <w:name w:val="toc 9"/>
    <w:basedOn w:val="31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table" w:styleId="44">
    <w:name w:val="Table Grid"/>
    <w:basedOn w:val="4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otnote reference"/>
    <w:basedOn w:val="45"/>
    <w:semiHidden/>
    <w:qFormat/>
    <w:uiPriority w:val="0"/>
    <w:rPr>
      <w:b/>
      <w:position w:val="6"/>
      <w:sz w:val="16"/>
    </w:rPr>
  </w:style>
  <w:style w:type="character" w:customStyle="1" w:styleId="47">
    <w:name w:val="Heading 1 Char"/>
    <w:link w:val="2"/>
    <w:uiPriority w:val="0"/>
    <w:rPr>
      <w:rFonts w:ascii="Arial" w:hAnsi="Arial" w:eastAsia="Times New Roman"/>
      <w:sz w:val="36"/>
    </w:rPr>
  </w:style>
  <w:style w:type="character" w:customStyle="1" w:styleId="48">
    <w:name w:val="Heading 2 Char"/>
    <w:link w:val="3"/>
    <w:uiPriority w:val="0"/>
    <w:rPr>
      <w:rFonts w:ascii="Arial" w:hAnsi="Arial" w:eastAsia="Times New Roman"/>
      <w:sz w:val="32"/>
    </w:rPr>
  </w:style>
  <w:style w:type="character" w:customStyle="1" w:styleId="49">
    <w:name w:val="Heading 3 Char1"/>
    <w:link w:val="4"/>
    <w:qFormat/>
    <w:uiPriority w:val="0"/>
    <w:rPr>
      <w:rFonts w:ascii="Arial" w:hAnsi="Arial" w:eastAsia="Times New Roman"/>
      <w:sz w:val="28"/>
    </w:rPr>
  </w:style>
  <w:style w:type="character" w:customStyle="1" w:styleId="50">
    <w:name w:val="Heading 4 Char"/>
    <w:link w:val="5"/>
    <w:qFormat/>
    <w:uiPriority w:val="0"/>
    <w:rPr>
      <w:rFonts w:ascii="Arial" w:hAnsi="Arial" w:eastAsia="Times New Roman"/>
      <w:sz w:val="24"/>
    </w:rPr>
  </w:style>
  <w:style w:type="character" w:customStyle="1" w:styleId="51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52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53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54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55">
    <w:name w:val="Heading 9 Char"/>
    <w:link w:val="11"/>
    <w:qFormat/>
    <w:uiPriority w:val="0"/>
    <w:rPr>
      <w:rFonts w:ascii="Arial" w:hAnsi="Arial" w:eastAsia="Times New Roman"/>
      <w:sz w:val="36"/>
    </w:rPr>
  </w:style>
  <w:style w:type="paragraph" w:customStyle="1" w:styleId="56">
    <w:name w:val="TAC"/>
    <w:basedOn w:val="57"/>
    <w:link w:val="58"/>
    <w:qFormat/>
    <w:uiPriority w:val="0"/>
    <w:pPr>
      <w:jc w:val="center"/>
    </w:pPr>
  </w:style>
  <w:style w:type="paragraph" w:customStyle="1" w:styleId="57">
    <w:name w:val="TAL"/>
    <w:basedOn w:val="1"/>
    <w:link w:val="6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8">
    <w:name w:val="TAC Char"/>
    <w:link w:val="56"/>
    <w:qFormat/>
    <w:uiPriority w:val="0"/>
    <w:rPr>
      <w:rFonts w:ascii="Arial" w:hAnsi="Arial" w:eastAsia="Times New Roman"/>
      <w:sz w:val="18"/>
    </w:rPr>
  </w:style>
  <w:style w:type="character" w:customStyle="1" w:styleId="59">
    <w:name w:val="Document Map Char"/>
    <w:link w:val="29"/>
    <w:semiHidden/>
    <w:qFormat/>
    <w:uiPriority w:val="99"/>
    <w:rPr>
      <w:rFonts w:ascii="宋体" w:hAnsi="Times New Roman"/>
      <w:sz w:val="18"/>
      <w:szCs w:val="18"/>
      <w:lang w:val="en-GB" w:eastAsia="en-US"/>
    </w:rPr>
  </w:style>
  <w:style w:type="character" w:customStyle="1" w:styleId="60">
    <w:name w:val="Balloon Text Char"/>
    <w:link w:val="33"/>
    <w:semiHidden/>
    <w:qFormat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61">
    <w:name w:val="TAL Car"/>
    <w:link w:val="57"/>
    <w:qFormat/>
    <w:locked/>
    <w:uiPriority w:val="0"/>
    <w:rPr>
      <w:rFonts w:ascii="Arial" w:hAnsi="Arial" w:eastAsia="Times New Roman"/>
      <w:sz w:val="18"/>
    </w:rPr>
  </w:style>
  <w:style w:type="paragraph" w:customStyle="1" w:styleId="62">
    <w:name w:val="TAH"/>
    <w:basedOn w:val="56"/>
    <w:link w:val="66"/>
    <w:qFormat/>
    <w:uiPriority w:val="0"/>
    <w:rPr>
      <w:b/>
    </w:rPr>
  </w:style>
  <w:style w:type="character" w:customStyle="1" w:styleId="63">
    <w:name w:val="TH Char"/>
    <w:link w:val="64"/>
    <w:qFormat/>
    <w:locked/>
    <w:uiPriority w:val="0"/>
    <w:rPr>
      <w:rFonts w:ascii="Arial" w:hAnsi="Arial" w:eastAsia="Times New Roman"/>
      <w:b/>
    </w:rPr>
  </w:style>
  <w:style w:type="paragraph" w:customStyle="1" w:styleId="64">
    <w:name w:val="TH"/>
    <w:basedOn w:val="1"/>
    <w:link w:val="6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TAN"/>
    <w:basedOn w:val="57"/>
    <w:link w:val="67"/>
    <w:qFormat/>
    <w:uiPriority w:val="0"/>
    <w:pPr>
      <w:ind w:left="851" w:hanging="851"/>
    </w:pPr>
  </w:style>
  <w:style w:type="character" w:customStyle="1" w:styleId="66">
    <w:name w:val="TAH Car"/>
    <w:link w:val="62"/>
    <w:qFormat/>
    <w:uiPriority w:val="0"/>
    <w:rPr>
      <w:rFonts w:ascii="Arial" w:hAnsi="Arial" w:eastAsia="Times New Roman"/>
      <w:b/>
      <w:sz w:val="18"/>
    </w:rPr>
  </w:style>
  <w:style w:type="character" w:customStyle="1" w:styleId="67">
    <w:name w:val="TAN Char"/>
    <w:link w:val="65"/>
    <w:qFormat/>
    <w:uiPriority w:val="0"/>
    <w:rPr>
      <w:rFonts w:ascii="Arial" w:hAnsi="Arial" w:eastAsia="Times New Roman"/>
      <w:sz w:val="18"/>
    </w:rPr>
  </w:style>
  <w:style w:type="character" w:customStyle="1" w:styleId="68">
    <w:name w:val="Header Char"/>
    <w:link w:val="35"/>
    <w:qFormat/>
    <w:uiPriority w:val="0"/>
    <w:rPr>
      <w:rFonts w:ascii="Arial" w:hAnsi="Arial" w:eastAsia="Times New Roman"/>
      <w:b/>
      <w:sz w:val="18"/>
    </w:rPr>
  </w:style>
  <w:style w:type="character" w:customStyle="1" w:styleId="69">
    <w:name w:val="Footer Char"/>
    <w:link w:val="34"/>
    <w:qFormat/>
    <w:uiPriority w:val="0"/>
    <w:rPr>
      <w:rFonts w:ascii="Arial" w:hAnsi="Arial" w:eastAsia="Times New Roman"/>
      <w:b/>
      <w:i/>
      <w:sz w:val="18"/>
    </w:rPr>
  </w:style>
  <w:style w:type="character" w:customStyle="1" w:styleId="70">
    <w:name w:val="Date Char"/>
    <w:link w:val="32"/>
    <w:semiHidden/>
    <w:qFormat/>
    <w:uiPriority w:val="99"/>
    <w:rPr>
      <w:rFonts w:ascii="Times New Roman" w:hAnsi="Times New Roman"/>
      <w:lang w:val="en-GB" w:eastAsia="en-US"/>
    </w:rPr>
  </w:style>
  <w:style w:type="paragraph" w:styleId="71">
    <w:name w:val="List Paragraph"/>
    <w:basedOn w:val="1"/>
    <w:qFormat/>
    <w:uiPriority w:val="34"/>
    <w:pPr>
      <w:ind w:firstLine="420" w:firstLineChars="200"/>
    </w:pPr>
  </w:style>
  <w:style w:type="character" w:customStyle="1" w:styleId="72">
    <w:name w:val="texhtml"/>
    <w:basedOn w:val="45"/>
    <w:qFormat/>
    <w:uiPriority w:val="0"/>
  </w:style>
  <w:style w:type="paragraph" w:customStyle="1" w:styleId="7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character" w:customStyle="1" w:styleId="76">
    <w:name w:val="Footnote Text Char"/>
    <w:basedOn w:val="45"/>
    <w:link w:val="36"/>
    <w:semiHidden/>
    <w:qFormat/>
    <w:uiPriority w:val="0"/>
    <w:rPr>
      <w:rFonts w:ascii="Times New Roman" w:hAnsi="Times New Roman" w:eastAsia="Times New Roman"/>
      <w:sz w:val="16"/>
    </w:rPr>
  </w:style>
  <w:style w:type="paragraph" w:customStyle="1" w:styleId="77">
    <w:name w:val="TF"/>
    <w:basedOn w:val="64"/>
    <w:qFormat/>
    <w:uiPriority w:val="0"/>
    <w:pPr>
      <w:keepNext w:val="0"/>
      <w:spacing w:before="0" w:after="240"/>
    </w:pPr>
  </w:style>
  <w:style w:type="paragraph" w:customStyle="1" w:styleId="78">
    <w:name w:val="NO"/>
    <w:basedOn w:val="1"/>
    <w:qFormat/>
    <w:uiPriority w:val="0"/>
    <w:pPr>
      <w:keepLines/>
      <w:ind w:left="1135" w:hanging="851"/>
    </w:pPr>
  </w:style>
  <w:style w:type="paragraph" w:customStyle="1" w:styleId="79">
    <w:name w:val="EX"/>
    <w:basedOn w:val="1"/>
    <w:qFormat/>
    <w:uiPriority w:val="0"/>
    <w:pPr>
      <w:keepLines/>
      <w:ind w:left="1702" w:hanging="1418"/>
    </w:pPr>
  </w:style>
  <w:style w:type="paragraph" w:customStyle="1" w:styleId="80">
    <w:name w:val="FP"/>
    <w:basedOn w:val="1"/>
    <w:qFormat/>
    <w:uiPriority w:val="0"/>
    <w:pPr>
      <w:spacing w:after="0"/>
    </w:pPr>
  </w:style>
  <w:style w:type="paragraph" w:customStyle="1" w:styleId="8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82">
    <w:name w:val="NW"/>
    <w:basedOn w:val="78"/>
    <w:qFormat/>
    <w:uiPriority w:val="0"/>
    <w:pPr>
      <w:spacing w:after="0"/>
    </w:pPr>
  </w:style>
  <w:style w:type="paragraph" w:customStyle="1" w:styleId="83">
    <w:name w:val="EW"/>
    <w:basedOn w:val="79"/>
    <w:qFormat/>
    <w:uiPriority w:val="0"/>
    <w:pPr>
      <w:spacing w:after="0"/>
    </w:pPr>
  </w:style>
  <w:style w:type="paragraph" w:customStyle="1" w:styleId="8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5">
    <w:name w:val="NF"/>
    <w:basedOn w:val="7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87">
    <w:name w:val="TAR"/>
    <w:basedOn w:val="57"/>
    <w:qFormat/>
    <w:uiPriority w:val="0"/>
    <w:pPr>
      <w:jc w:val="right"/>
    </w:pPr>
  </w:style>
  <w:style w:type="paragraph" w:customStyle="1" w:styleId="8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8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9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9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2">
    <w:name w:val="ZV"/>
    <w:basedOn w:val="91"/>
    <w:qFormat/>
    <w:uiPriority w:val="0"/>
    <w:pPr>
      <w:framePr w:y="16161"/>
    </w:pPr>
  </w:style>
  <w:style w:type="character" w:customStyle="1" w:styleId="93">
    <w:name w:val="ZGSM"/>
    <w:qFormat/>
    <w:uiPriority w:val="0"/>
  </w:style>
  <w:style w:type="paragraph" w:customStyle="1" w:styleId="9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5">
    <w:name w:val="Editor's Note"/>
    <w:basedOn w:val="78"/>
    <w:qFormat/>
    <w:uiPriority w:val="0"/>
    <w:rPr>
      <w:color w:val="FF0000"/>
    </w:rPr>
  </w:style>
  <w:style w:type="paragraph" w:customStyle="1" w:styleId="96">
    <w:name w:val="B1"/>
    <w:basedOn w:val="14"/>
    <w:qFormat/>
    <w:uiPriority w:val="0"/>
  </w:style>
  <w:style w:type="paragraph" w:customStyle="1" w:styleId="97">
    <w:name w:val="B2"/>
    <w:basedOn w:val="13"/>
    <w:qFormat/>
    <w:uiPriority w:val="0"/>
  </w:style>
  <w:style w:type="paragraph" w:customStyle="1" w:styleId="98">
    <w:name w:val="B3"/>
    <w:basedOn w:val="12"/>
    <w:qFormat/>
    <w:uiPriority w:val="0"/>
  </w:style>
  <w:style w:type="paragraph" w:customStyle="1" w:styleId="99">
    <w:name w:val="B4"/>
    <w:basedOn w:val="38"/>
    <w:qFormat/>
    <w:uiPriority w:val="0"/>
  </w:style>
  <w:style w:type="paragraph" w:customStyle="1" w:styleId="100">
    <w:name w:val="B5"/>
    <w:basedOn w:val="37"/>
    <w:qFormat/>
    <w:uiPriority w:val="0"/>
  </w:style>
  <w:style w:type="paragraph" w:customStyle="1" w:styleId="101">
    <w:name w:val="ZTD"/>
    <w:basedOn w:val="89"/>
    <w:qFormat/>
    <w:uiPriority w:val="0"/>
    <w:pPr>
      <w:framePr w:hRule="auto" w:y="852"/>
    </w:pPr>
    <w:rPr>
      <w:i w:val="0"/>
      <w:sz w:val="40"/>
    </w:rPr>
  </w:style>
  <w:style w:type="table" w:customStyle="1" w:styleId="102">
    <w:name w:val="Tabellengitternetz112"/>
    <w:basedOn w:val="43"/>
    <w:qFormat/>
    <w:uiPriority w:val="0"/>
    <w:pPr>
      <w:spacing w:after="0" w:line="240" w:lineRule="auto"/>
    </w:pPr>
    <w:rPr>
      <w:rFonts w:ascii="Times New Roman" w:hAnsi="Times New Roman" w:eastAsia="宋体" w:cs="Times New Roman"/>
      <w:sz w:val="20"/>
      <w:szCs w:val="20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Huawei Technologies Co.,Ltd.</Company>
  <Pages>1</Pages>
  <Words>44</Words>
  <Characters>257</Characters>
  <Lines>2</Lines>
  <Paragraphs>1</Paragraphs>
  <TotalTime>48</TotalTime>
  <ScaleCrop>false</ScaleCrop>
  <LinksUpToDate>false</LinksUpToDate>
  <CharactersWithSpaces>300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2023-01-18T14:53:00Z</dcterms:created>
  <dc:creator>Dai Xizeng</dc:creator>
  <cp:lastModifiedBy>ZTE-KUN</cp:lastModifiedBy>
  <dcterms:modified xsi:type="dcterms:W3CDTF">2023-10-13T01:26:18Z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2052-11.8.2.10393</vt:lpwstr>
  </property>
</Properties>
</file>